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ArialBlack-regular.ttf" ContentType="application/x-font-ttf"/>
  <Override PartName="/word/fonts/ArialNarrow-bold.ttf" ContentType="application/x-font-ttf"/>
  <Override PartName="/word/fonts/ArialNarrow-boldItalic.ttf" ContentType="application/x-font-ttf"/>
  <Override PartName="/word/fonts/ArialNarrow-italic.ttf" ContentType="application/x-font-ttf"/>
  <Override PartName="/word/fonts/ArialNarrow-regular.ttf" ContentType="application/x-font-ttf"/>
  <Override PartName="/word/fonts/Garamond-bold.ttf" ContentType="application/x-font-ttf"/>
  <Override PartName="/word/fonts/Garamond-boldItalic.ttf" ContentType="application/x-font-ttf"/>
  <Override PartName="/word/fonts/Garamond-italic.ttf" ContentType="application/x-font-ttf"/>
  <Override PartName="/word/fonts/Garamond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  <w:drawing>
          <wp:inline distB="0" distT="0" distL="0" distR="0">
            <wp:extent cx="1273810" cy="45085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450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 Narrow" w:cs="Arial Narrow" w:eastAsia="Arial Narrow" w:hAnsi="Arial Narrow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 Black" w:cs="Arial Black" w:eastAsia="Arial Black" w:hAnsi="Arial Black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Lesson Plan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Black" w:cs="Arial Black" w:eastAsia="Arial Black" w:hAnsi="Arial Black"/>
          <w:b w:val="1"/>
          <w:bCs w:val="1"/>
          <w:color w:val="c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70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7"/>
        <w:gridCol w:w="4922"/>
        <w:gridCol w:w="5551"/>
        <w:tblGridChange w:id="0">
          <w:tblGrid>
            <w:gridCol w:w="5497"/>
            <w:gridCol w:w="4922"/>
            <w:gridCol w:w="5551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8"/>
              </w:rPr>
              <w:t>School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8"/>
              </w:rPr>
              <w:t>Wallan Secondary College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8"/>
              </w:rPr>
              <w:t>Year Group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8"/>
              </w:rPr>
              <w:t>Year 8F (Mathematics)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8"/>
              </w:rPr>
              <w:t>Date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8"/>
              </w:rPr>
              <w:t>Friday 16 October 2026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Focus Area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Lesson 7 of 8 – Statistics.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Chapter 8E: Surveying and sampling.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Population and sample; representative, random, stratified and convenience sampling; symmetrical and skewed distributions; sample proportions and survey bias.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Learning Intentions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We are learning how a representative sample and well-designed survey can help us make reasonable conclusions about a population.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Success Criteria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1. Identify the population, sample and sampling method.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2. Classify symmetrical/skewed data and use sample proportions to estimate numbers.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3. Identify bias and justify how to improve a survey.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Victorian Curriculum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Victorian Curriculum F–10 Version 2.0 – Mathematics, Level 8 Statistics.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Interpret statistical displays, investigate sampling and its effect on conclusions, and apply proportional reasoning to population estimates. Builds on Chapter 8A–8D.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Location / Setting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Year 8F mathematics classroom. Gamma presentation displayed via projector; iPad/Apple Pencil/whiteboard for modelling.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Keep a printed/offline seating plan after the display issue on 15 October.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Organisation / Student Groups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Whole-class instruction with short, repeated I DO → WE DO → YOU DO sequences across four topics, then individual textbook work.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Brief partner explanation/checks; teacher circulation and targeted support; de-identified AfGT focus-student observations.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Special Considerations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ENABLING: clear large-font slides, chunked directions, population/sample visual highlighting, vocabulary and sentence starters, a partially worked proportion formula, targeted check-ins and selected subparts as needed.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AT LEVEL: independent Q1–10 with working/reasons.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EXTENSION: evaluate stratified versus convenience selection; critique survey questions in Q9–10. Apply adjustments without naming students.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Key Vocabulary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population; sample; census; survey; simple random sample; stratified sample; convenience sample; representative; biased; symmetrical; skewed; outlier; proportion; estimate.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6"/>
              </w:rPr>
              <w:t>Focus Questions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Who is the population and who is sampled? How was the sample chosen?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What shows that a distribution is symmetrical or skewed?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How do you estimate a population count from a proportion?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6"/>
              </w:rPr>
              <w:t>Who is missing from the survey, and how could it be fairer?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/>
                <w:b/>
                <w:sz w:val="15"/>
              </w:rPr>
              <w:t>References / Sources / Materials / Resources and Equipment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5"/>
              </w:rPr>
              <w:t>Essential Mathematics Core for the Victorian Curriculum, Year 8 (Cambridge University Press, 2025), Chapter 8E, pp. 497–502; Exercise 8E Q1–10.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5"/>
              </w:rPr>
              <w:t>Gamma: https://gamma.app/docs/Chapter-8E-Surveying-and-Sampling-u0nn47lq2iphg9m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5"/>
              </w:rPr>
              <w:t>Textbooks (some shared), exercise books, pencils, calculator if needed, projector, iPad/Apple Pencil, printed seating plan. Teaching rationale: Rosenshine (2012); Tomlinson (2014).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99"/>
        <w:tblW w:w="157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"/>
        <w:gridCol w:w="5290"/>
        <w:gridCol w:w="2213"/>
        <w:gridCol w:w="2708"/>
        <w:gridCol w:w="5533"/>
        <w:tblGridChange w:id="0">
          <w:tblGrid>
            <w:gridCol w:w="19"/>
            <w:gridCol w:w="5290"/>
            <w:gridCol w:w="2213"/>
            <w:gridCol w:w="2708"/>
            <w:gridCol w:w="5533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pStyle w:val="Heading2"/>
              <w:spacing w:before="1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Style w:val="Heading2"/>
              <w:jc w:val="center"/>
              <w:rPr>
                <w:rFonts w:ascii="Arial Narrow" w:cs="Arial Narrow" w:eastAsia="Arial Narrow" w:hAnsi="Arial Narrow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Establishing prior knowledge. Tuning in activity. Focus questioning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FOR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MAIN BODY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79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Guiding Inquiry and Practise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before="360" w:lineRule="auto"/>
              <w:ind w:left="79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AS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pStyle w:val="Heading4"/>
              <w:spacing w:before="12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CONCLUSION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Sharing, Explaining and Reviewing Inquiry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Share time. Student reflection. What do they now know?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before="120" w:lineRule="auto"/>
              <w:ind w:left="79" w:right="-107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OF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  <w:vAlign w:val="top"/>
          </w:tcPr>
          <w:p>
            <w:pPr>
              <w:spacing w:before="0" w:after="0" w:line="247" w:lineRule="auto"/>
            </w:pPr>
            <w:r/>
            <w:r>
              <w:rPr>
                <w:rFonts w:ascii="Times New Roman" w:hAnsi="Times New Roman"/>
                <w:b/>
                <w:sz w:val="14"/>
              </w:rPr>
              <w:t>Approx. 5–6 minutes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Settle class with established seating arrangements; retain a paper plan if digital display fails.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Retrieval: ask how students used the mean and graphs in 8D/8C; ask whether we can question every member of a large population.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Display the learning intention and THREE success criteria. Introduce population, sample, survey and census; check understanding with a quick oral example.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Assessment FOR learning: listen for misuse of sample/population language and immediately clarify using a labelled diagram.</w:t>
            </w:r>
          </w:p>
        </w:tc>
        <w:tc>
          <w:tcPr>
            <w:gridSpan w:val="2"/>
            <w:tcMar>
              <w:top w:w="0.0" w:type="dxa"/>
              <w:bottom w:w="0.0" w:type="dxa"/>
            </w:tcMar>
            <w:vAlign w:val="top"/>
          </w:tcPr>
          <w:p>
            <w:pPr>
              <w:spacing w:before="0" w:after="0" w:line="247" w:lineRule="auto"/>
            </w:pPr>
            <w:r/>
            <w:r>
              <w:rPr>
                <w:rFonts w:ascii="Times New Roman" w:hAnsi="Times New Roman"/>
                <w:b/>
                <w:sz w:val="14"/>
              </w:rPr>
              <w:t>Approx. 42–45 minutes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/>
                <w:sz w:val="14"/>
              </w:rPr>
              <w:t xml:space="preserve">TOPIC 1 (6 min) – POPULATION AND SAMPLING </w:t>
            </w:r>
            <w:r>
              <w:rPr>
                <w:rFonts w:ascii="Times New Roman" w:hAnsi="Times New Roman"/>
                <w:b w:val="0"/>
                <w:sz w:val="14"/>
              </w:rPr>
              <w:t xml:space="preserve">(Gamma slides 3–5). </w:t>
            </w:r>
            <w:r>
              <w:rPr>
                <w:rFonts w:ascii="Times New Roman" w:hAnsi="Times New Roman"/>
                <w:b/>
                <w:sz w:val="14"/>
              </w:rPr>
              <w:t>I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textbook p.497 Average Word Length: a book’s words are the population; choose 10/30/50 words from a randomly selected page. Briefly explain random, stratified and convenience selection (p.498). </w:t>
            </w:r>
            <w:r>
              <w:rPr>
                <w:rFonts w:ascii="Times New Roman" w:hAnsi="Times New Roman"/>
                <w:b/>
                <w:sz w:val="14"/>
              </w:rPr>
              <w:t>WE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discuss why choosing only an easy page may bias the estimate. </w:t>
            </w:r>
            <w:r>
              <w:rPr>
                <w:rFonts w:ascii="Times New Roman" w:hAnsi="Times New Roman"/>
                <w:b/>
                <w:sz w:val="14"/>
              </w:rPr>
              <w:t>YOU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Exercise 8E Q2 (p.499): compare 10 friends with 1,000 randomly chosen drivers; justify accuracy and practicality.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/>
                <w:sz w:val="14"/>
              </w:rPr>
              <w:t xml:space="preserve">TOPIC 2 (6 min) – DATA SHAPES </w:t>
            </w:r>
            <w:r>
              <w:rPr>
                <w:rFonts w:ascii="Times New Roman" w:hAnsi="Times New Roman"/>
                <w:b w:val="0"/>
                <w:sz w:val="14"/>
              </w:rPr>
              <w:t xml:space="preserve">(slides 6–7). </w:t>
            </w:r>
            <w:r>
              <w:rPr>
                <w:rFonts w:ascii="Times New Roman" w:hAnsi="Times New Roman"/>
                <w:b/>
                <w:sz w:val="14"/>
              </w:rPr>
              <w:t>I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use the actual textbook p.498 shape diagrams and Gamma’s large symmetric, skew-left and skew-right histograms; point to the longer tail (not the tallest bar). Explain possible outliers. </w:t>
            </w:r>
            <w:r>
              <w:rPr>
                <w:rFonts w:ascii="Times New Roman" w:hAnsi="Times New Roman"/>
                <w:b/>
                <w:sz w:val="14"/>
              </w:rPr>
              <w:t>WE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ask which direction each tail points and why. </w:t>
            </w:r>
            <w:r>
              <w:rPr>
                <w:rFonts w:ascii="Times New Roman" w:hAnsi="Times New Roman"/>
                <w:b/>
                <w:sz w:val="14"/>
              </w:rPr>
              <w:t>YOU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Exercise 8E Q3 (p.499), label the four distributions and justify one classification.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/>
                <w:sz w:val="14"/>
              </w:rPr>
              <w:t xml:space="preserve">TOPIC 3 (8 min) – SAMPLE ESTIMATES </w:t>
            </w:r>
            <w:r>
              <w:rPr>
                <w:rFonts w:ascii="Times New Roman" w:hAnsi="Times New Roman"/>
                <w:b w:val="0"/>
                <w:sz w:val="14"/>
              </w:rPr>
              <w:t xml:space="preserve">(slides 8–9). </w:t>
            </w:r>
            <w:r>
              <w:rPr>
                <w:rFonts w:ascii="Times New Roman" w:hAnsi="Times New Roman"/>
                <w:b/>
                <w:sz w:val="14"/>
              </w:rPr>
              <w:t>I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p.499 Example 11: 7/10 Tasmanian devils with tumours; 7/10 × 200 = 140; without tumours 3/10 × 100 = 30. Model expected count = sample proportion × population size. </w:t>
            </w:r>
            <w:r>
              <w:rPr>
                <w:rFonts w:ascii="Times New Roman" w:hAnsi="Times New Roman"/>
                <w:b/>
                <w:sz w:val="14"/>
              </w:rPr>
              <w:t>WE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use the complementary fraction to check totals. </w:t>
            </w:r>
            <w:r>
              <w:rPr>
                <w:rFonts w:ascii="Times New Roman" w:hAnsi="Times New Roman"/>
                <w:b/>
                <w:sz w:val="14"/>
              </w:rPr>
              <w:t>YOU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p.499 Now You Try: 4/20 colour library books; expected among 1,000 and NOT in colour among 5,200. Students show fractions and working before discussion.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/>
                <w:sz w:val="14"/>
              </w:rPr>
              <w:t xml:space="preserve">TOPIC 4 (6 min) – SURVEY BIAS </w:t>
            </w:r>
            <w:r>
              <w:rPr>
                <w:rFonts w:ascii="Times New Roman" w:hAnsi="Times New Roman"/>
                <w:b w:val="0"/>
                <w:sz w:val="14"/>
              </w:rPr>
              <w:t xml:space="preserve">(slides 10–11). </w:t>
            </w:r>
            <w:r>
              <w:rPr>
                <w:rFonts w:ascii="Times New Roman" w:hAnsi="Times New Roman"/>
                <w:b/>
                <w:sz w:val="14"/>
              </w:rPr>
              <w:t>I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p.500 Example 12, compare sampling adults outside a childcare centre, at a nightclub and randomly from census records; name over-/under-represented groups. </w:t>
            </w:r>
            <w:r>
              <w:rPr>
                <w:rFonts w:ascii="Times New Roman" w:hAnsi="Times New Roman"/>
                <w:b/>
                <w:sz w:val="14"/>
              </w:rPr>
              <w:t>WE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suggest a less biased method. </w:t>
            </w:r>
            <w:r>
              <w:rPr>
                <w:rFonts w:ascii="Times New Roman" w:hAnsi="Times New Roman"/>
                <w:b/>
                <w:sz w:val="14"/>
              </w:rPr>
              <w:t>YOU DO:</w:t>
            </w:r>
            <w:r>
              <w:rPr>
                <w:rFonts w:ascii="Times New Roman" w:hAnsi="Times New Roman"/>
                <w:b w:val="0"/>
                <w:sz w:val="14"/>
              </w:rPr>
              <w:t xml:space="preserve"> p.500 Now You Try: full graduate list versus medical graduates only; identify bias with a reason.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/>
                <w:sz w:val="14"/>
              </w:rPr>
              <w:t>INDEPENDENT PRACTICE (16–19 min; final Gamma slide)</w:t>
            </w:r>
            <w:r>
              <w:rPr>
                <w:rFonts w:ascii="Times New Roman" w:hAnsi="Times New Roman"/>
                <w:b w:val="0"/>
                <w:sz w:val="14"/>
              </w:rPr>
              <w:t xml:space="preserve">: textbook Exercise 8E Questions 1–10, pp.498–502. Students write answers/working and justify reasoning. Teacher circulates, checks focus students, offers scaffold/extension as needed; completion of all ten is not assumed. </w:t>
            </w:r>
            <w:r>
              <w:rPr>
                <w:rFonts w:ascii="Times New Roman" w:hAnsi="Times New Roman"/>
                <w:b/>
                <w:sz w:val="14"/>
              </w:rPr>
              <w:t>Assessment AS/FOR learning:</w:t>
            </w:r>
            <w:r>
              <w:rPr>
                <w:rFonts w:ascii="Times New Roman" w:hAnsi="Times New Roman"/>
                <w:b w:val="0"/>
                <w:sz w:val="14"/>
              </w:rPr>
              <w:t xml:space="preserve"> quick checks after each YOU DO, feedback on calculations and explanations; note actual misconceptions after teaching.</w:t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>
            <w:pPr>
              <w:spacing w:before="0" w:after="0" w:line="247" w:lineRule="auto"/>
            </w:pPr>
            <w:r/>
            <w:r>
              <w:rPr>
                <w:rFonts w:ascii="Times New Roman" w:hAnsi="Times New Roman"/>
                <w:b/>
                <w:sz w:val="14"/>
              </w:rPr>
              <w:t>Approx. 4–6 minutes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Return to all THREE success criteria. Students answer: (1) identify a population and sample, (2) indicate the longer tail of a skewed display, (3) describe one reason a survey might be biased.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Quick exit check: state a sample proportion before multiplying by population size; explain why a random sample may be fairer than convenience selection.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Collect or scan representative, de-identified student responses as appropriate. Note what was completed and which misconceptions require reteaching next lesson; do not claim outcomes before evidence is reviewed.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Assessment OF/FOR learning: exit responses and sampled textbook working; provide specific verbal feedback.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  <w:vAlign w:val="top"/>
          </w:tcPr>
          <w:p>
            <w:pPr>
              <w:spacing w:before="0" w:after="0" w:line="247" w:lineRule="auto"/>
            </w:pPr>
            <w:r/>
            <w:r>
              <w:rPr>
                <w:rFonts w:ascii="Times New Roman" w:hAnsi="Times New Roman"/>
                <w:b/>
                <w:sz w:val="14"/>
              </w:rPr>
              <w:t>Pre-service Teacher Reflection – complete AFTER teaching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Did all three success criteria become evident? What responses/work show this?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Did students distinguish population/sample and read skew direction correctly?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How accurately did students calculate 1/5, 200 and 4,160 in the library example?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Which misconceptions emerged from Exercises 8E Q1–10?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Which enabling/extension adjustments were used and how did students respond?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What will I refine next lesson, including pacing and classroom resources?</w:t>
            </w:r>
          </w:p>
        </w:tc>
        <w:tc>
          <w:tcPr>
            <w:gridSpan w:val="2"/>
            <w:tcMar>
              <w:top w:w="0.0" w:type="dxa"/>
              <w:bottom w:w="0.0" w:type="dxa"/>
            </w:tcMar>
            <w:vAlign w:val="top"/>
          </w:tcPr>
          <w:p>
            <w:pPr>
              <w:spacing w:before="0" w:after="0" w:line="247" w:lineRule="auto"/>
            </w:pPr>
            <w:r/>
            <w:r>
              <w:rPr>
                <w:rFonts w:ascii="Times New Roman" w:hAnsi="Times New Roman"/>
                <w:b/>
                <w:sz w:val="14"/>
              </w:rPr>
              <w:t>Mentor Teacher Feedback – to be completed by mentor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Strengths observed: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Areas for improvement: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Feedback on I DO / WE DO / YOU DO pacing and student independence: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Evidence of differentiated access and understanding of sampling/bias: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Suggested next teaching/assessment adjustment:</w:t>
            </w:r>
          </w:p>
          <w:p>
            <w:pPr>
              <w:spacing w:before="0" w:after="0" w:line="247" w:lineRule="auto"/>
            </w:pPr>
            <w:r>
              <w:rPr>
                <w:rFonts w:ascii="Times New Roman" w:hAnsi="Times New Roman"/>
                <w:b w:val="0"/>
                <w:sz w:val="14"/>
              </w:rPr>
              <w:t>Follow-up evidence to collect:</w:t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 Narrow" w:cs="Arial Narrow" w:eastAsia="Arial Narrow" w:hAnsi="Arial Narrow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984.0" w:type="dxa"/>
        <w:jc w:val="left"/>
        <w:tblBorders>
          <w:top w:color="000000" w:space="0" w:sz="8" w:val="single"/>
          <w:bottom w:color="000000" w:space="0" w:sz="8" w:val="single"/>
        </w:tblBorders>
        <w:tblLayout w:type="fixed"/>
        <w:tblLook w:val="0400"/>
      </w:tblPr>
      <w:tblGrid>
        <w:gridCol w:w="7621"/>
        <w:gridCol w:w="8363"/>
        <w:tblGridChange w:id="0">
          <w:tblGrid>
            <w:gridCol w:w="7621"/>
            <w:gridCol w:w="836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SIGNATURES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Pre-service teacher: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Mentor teacher (for ACP):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School pre-service teacher coordinator: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1907" w:w="16840" w:orient="landscape"/>
      <w:pgMar w:bottom="426" w:top="568" w:left="562" w:right="994" w:header="4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Black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Lesson Plan Template                                                                        </w:t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</w:pPr>
    <w:rPr>
      <w:u w:val="singl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ind w:right="-766"/>
    </w:pPr>
    <w:rPr>
      <w:rFonts w:ascii="Garamond" w:cs="Garamond" w:eastAsia="Garamond" w:hAnsi="Garamond"/>
      <w:b w:val="1"/>
      <w:bC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ind w:right="-766"/>
      <w:jc w:val="right"/>
    </w:pPr>
    <w:rPr>
      <w:rFonts w:ascii="Garamond" w:cs="Garamond" w:eastAsia="Garamond" w:hAnsi="Garamond"/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semiHidden w:val="1"/>
  </w:style>
  <w:style w:type="table" w:styleId="TableNormal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semiHidden w:val="1"/>
  </w:style>
  <w:style w:type="paragraph" w:styleId="BodyTextIndent">
    <w:name w:val="Body Text Indent"/>
    <w:basedOn w:val="Normal"/>
    <w:rsid w:val="00302E64"/>
    <w:pPr>
      <w:ind w:right="-1608"/>
    </w:pPr>
    <w:rPr>
      <w:b w:val="1"/>
      <w:bCs w:val="1"/>
    </w:rPr>
  </w:style>
  <w:style w:type="paragraph" w:styleId="Header">
    <w:name w:val="header"/>
    <w:basedOn w:val="Normal"/>
    <w:link w:val="HeaderChar"/>
    <w:rsid w:val="00DC3321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DC332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C3321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DC3321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DC332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DC3321"/>
    <w:rPr>
      <w:rFonts w:ascii="Tahoma" w:cs="Tahoma" w:hAnsi="Tahoma"/>
      <w:sz w:val="16"/>
      <w:szCs w:val="16"/>
      <w:lang w:eastAsia="en-US"/>
    </w:rPr>
  </w:style>
  <w:style w:type="paragraph" w:styleId="DocumentMap">
    <w:name w:val="Document Map"/>
    <w:basedOn w:val="Normal"/>
    <w:link w:val="DocumentMapChar"/>
    <w:rsid w:val="00934D6F"/>
  </w:style>
  <w:style w:type="character" w:styleId="DocumentMapChar" w:customStyle="1">
    <w:name w:val="Document Map Char"/>
    <w:link w:val="DocumentMap"/>
    <w:rsid w:val="00934D6F"/>
    <w:rPr>
      <w:sz w:val="24"/>
      <w:szCs w:val="24"/>
      <w:lang w:eastAsia="en-US" w:val="en-AU"/>
    </w:rPr>
  </w:style>
  <w:style w:type="table" w:styleId="LightShading">
    <w:name w:val="Light Shading"/>
    <w:basedOn w:val="TableNormal"/>
    <w:uiPriority w:val="60"/>
    <w:rsid w:val="00F9711F"/>
    <w:rPr>
      <w:color w:val="000000"/>
      <w:sz w:val="22"/>
      <w:szCs w:val="22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character" w:styleId="Heading2Char" w:customStyle="1">
    <w:name w:val="Heading 2 Char"/>
    <w:link w:val="Heading2"/>
    <w:rsid w:val="009C59F3"/>
    <w:rPr>
      <w:sz w:val="24"/>
      <w:szCs w:val="24"/>
      <w:u w:val="singl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gamma.app/docs/8C-qexo9rl88xwoxud?mode=doc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ArialBlack-regular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RwKm5TILAtGz1O164br5bo7JhA==">CgMxLjA4AHIhMUV0RGJxLVBXNXNQNHRfMzBLdmlpMHhLdGdKeXhwaXNI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2025-10-12T23:06:00Z</dcterms:created>
  <dc:creator>Staff</dc:creator>
  <dc:title>EED7004 Year 8F Lesson 7 - Chapter 8E Surveying and Sampling</dc:title>
  <dc:subject>Mentor-ready lesson plan in Victoria University placement template</dc:subject>
</cp:coreProperties>
</file>