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Arial Narrow" w:cs="Arial Narrow" w:eastAsia="Arial Narrow" w:hAnsi="Arial Narrow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  <w:drawing>
          <wp:inline distB="0" distT="0" distL="0" distR="0">
            <wp:extent cx="1273810" cy="45085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3810" cy="4508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rFonts w:ascii="Arial Narrow" w:cs="Arial Narrow" w:eastAsia="Arial Narrow" w:hAnsi="Arial Narrow"/>
          <w:b w:val="1"/>
          <w:bCs w:val="1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 Black" w:cs="Arial Black" w:eastAsia="Arial Black" w:hAnsi="Arial Black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Lesson Plan Template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 Black" w:cs="Arial Black" w:eastAsia="Arial Black" w:hAnsi="Arial Black"/>
          <w:b w:val="1"/>
          <w:bCs w:val="1"/>
          <w:color w:val="c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970.0" w:type="dxa"/>
        <w:jc w:val="left"/>
        <w:tblInd w:w="-1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97"/>
        <w:gridCol w:w="4922"/>
        <w:gridCol w:w="5551"/>
        <w:tblGridChange w:id="0">
          <w:tblGrid>
            <w:gridCol w:w="5497"/>
            <w:gridCol w:w="4922"/>
            <w:gridCol w:w="5551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School  Wallan Secondary College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Year Group  Year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Date  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Focus Area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Lesson 1 of 6 - Statistics.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Chapter 8A: Interpreting graphs and tables.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Consolidation of tables, column graphs, pie/sector graphs and line graphs before later work on frequency, measures of centre and sampling.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Learning Intentions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Today we are learning to interpret information in tables, column graphs, line graphs and pie/sector graphs.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1"/>
                <w:szCs w:val="21"/>
                <w:rtl w:val="0"/>
              </w:rPr>
              <w:t xml:space="preserve">Success Criteria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Identify what the representation shows.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Read labels and scales accurately.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Extract and compare values.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Explain a conclusion using evidence from the data.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Victorian Curriculum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Mathematics Version 2.0 - Level 8 - Statistics.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Lesson 1 consolidates graph/table interpretation required for the six-lesson sequence. VC2M8ST01-VC2M8ST04 are addressed across the broader sequence, especially when population, sampling and statistical investigations are introduced later.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Location / Setting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Year 8 mathematics classroom.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Gamma projected from iPad to classroom board.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Apple Pencil for live annotation; whiteboard for worked solutions.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Organisation / Student Groups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Whole-class explicit teaching and modelling.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Repeated I DO -&gt; YOU DO cycles.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Independent exercise-book work and brief think-pair-share.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Five focus students tracked from pre- to post-assessment.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Special Considerations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Adjustments confirmed from mentor knowledge and pre-assessment; no individual needs assumed in advance.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Supports: worked examples, visual scaffolds, chunked instructions, live annotation, wait time and targeted check-ins.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Extension: justify conclusions, compare representations and complete additional questions.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All EED7004 student evidence will be de-identified.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Key Vocabulary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data; table; row; column; column graph; line graph; pie/sector graph; divided bar graph; axis/axes; scale; category; value; trend; increase; decrease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Focus Questions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What does this representation show?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What do the title, labels, axes and scale tell us?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How can we read and compare values accurately?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What conclusion is supported by the data?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How do you know? What evidence supports your answer?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2"/>
                <w:szCs w:val="22"/>
                <w:rtl w:val="0"/>
              </w:rPr>
              <w:t xml:space="preserve">References / Sources / Materials / Resources and Equipment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Gamma: STATISTICS - Investigation 01: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color w:val="1155cc"/>
                  <w:sz w:val="19"/>
                  <w:szCs w:val="19"/>
                  <w:u w:val="single"/>
                  <w:rtl w:val="0"/>
                </w:rPr>
                <w:t xml:space="preserve">https://gamma.app/docs/STATISTICS-v548n2oieyrrn7w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Essential Mathematics Core for the Victorian Curriculum, Year 8 - Chapter 8A.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Victorian Curriculum F-10 Version 2.0 - Level 8 Mathematics.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iPad, Apple Pencil, projector/board, whiteboard markers and student exercise books.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Mentor-selected Chapter 8A textbook questions.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1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9"/>
                <w:szCs w:val="19"/>
                <w:rtl w:val="0"/>
              </w:rPr>
              <w:t xml:space="preserve">Pre-assessment baseline + Gamma Data Detective and exit ticket.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text" w:horzAnchor="text" w:tblpX="0" w:tblpY="199"/>
        <w:tblW w:w="1576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"/>
        <w:gridCol w:w="5290"/>
        <w:gridCol w:w="2213"/>
        <w:gridCol w:w="2708"/>
        <w:gridCol w:w="5533"/>
        <w:tblGridChange w:id="0">
          <w:tblGrid>
            <w:gridCol w:w="19"/>
            <w:gridCol w:w="5290"/>
            <w:gridCol w:w="2213"/>
            <w:gridCol w:w="2708"/>
            <w:gridCol w:w="5533"/>
          </w:tblGrid>
        </w:tblGridChange>
      </w:tblGrid>
      <w:tr>
        <w:trPr>
          <w:cantSplit w:val="0"/>
          <w:tblHeader w:val="0"/>
        </w:trPr>
        <w:tc>
          <w:tcPr>
            <w:gridSpan w:val="2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4">
            <w:pPr>
              <w:pStyle w:val="Heading2"/>
              <w:spacing w:before="1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u w:val="none"/>
                <w:rtl w:val="0"/>
              </w:rPr>
              <w:t xml:space="preserve">INTRODUCTION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Style w:val="Heading2"/>
              <w:jc w:val="center"/>
              <w:rPr>
                <w:rFonts w:ascii="Arial Narrow" w:cs="Arial Narrow" w:eastAsia="Arial Narrow" w:hAnsi="Arial Narrow"/>
                <w:b w:val="1"/>
                <w:bCs w:val="1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u w:val="none"/>
                <w:rtl w:val="0"/>
              </w:rPr>
              <w:t xml:space="preserve">Establishing prior knowledge. Tuning in activity. Focus questioning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before="120" w:lineRule="auto"/>
              <w:jc w:val="center"/>
              <w:rPr>
                <w:rFonts w:ascii="Arial Narrow" w:cs="Arial Narrow" w:eastAsia="Arial Narrow" w:hAnsi="Arial Narrow"/>
                <w:color w:val="4040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404040"/>
                <w:sz w:val="21"/>
                <w:szCs w:val="21"/>
                <w:rtl w:val="0"/>
              </w:rPr>
              <w:t xml:space="preserve">Assessment criteria: Assessment FOR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8">
            <w:pPr>
              <w:spacing w:before="12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MAIN BODY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ind w:left="79" w:firstLine="0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Guiding Inquiry and Practise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before="360" w:lineRule="auto"/>
              <w:ind w:left="79" w:firstLine="0"/>
              <w:jc w:val="center"/>
              <w:rPr>
                <w:rFonts w:ascii="Arial Narrow" w:cs="Arial Narrow" w:eastAsia="Arial Narrow" w:hAnsi="Arial Narrow"/>
                <w:color w:val="4040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404040"/>
                <w:sz w:val="21"/>
                <w:szCs w:val="21"/>
                <w:rtl w:val="0"/>
              </w:rPr>
              <w:t xml:space="preserve">Assessment Criteria: Assessment AS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C">
            <w:pPr>
              <w:pStyle w:val="Heading4"/>
              <w:spacing w:before="12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CONCLUSION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ind w:left="79" w:right="-107" w:firstLine="0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Sharing, Explaining and Reviewing Inquiry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ind w:left="79" w:right="-107" w:firstLine="0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Share time. Student reflection. What do they now know?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before="120" w:lineRule="auto"/>
              <w:ind w:left="79" w:right="-107" w:firstLine="0"/>
              <w:jc w:val="center"/>
              <w:rPr>
                <w:rFonts w:ascii="Arial Narrow" w:cs="Arial Narrow" w:eastAsia="Arial Narrow" w:hAnsi="Arial Narrow"/>
                <w:color w:val="4040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404040"/>
                <w:sz w:val="21"/>
                <w:szCs w:val="21"/>
                <w:rtl w:val="0"/>
              </w:rPr>
              <w:t xml:space="preserve">Assessment Criteria: Assessment OF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0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19"/>
                <w:szCs w:val="19"/>
                <w:rtl w:val="0"/>
              </w:rPr>
              <w:t xml:space="preserve">Approx. 5-8 minutes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19"/>
                <w:szCs w:val="19"/>
                <w:rtl w:val="0"/>
              </w:rPr>
              <w:t xml:space="preserve">Before lesson: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Students complete the pre-assessment; retain as baseline. Do not teach through the pre-test answers immediately beforehand.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19"/>
                <w:szCs w:val="19"/>
                <w:rtl w:val="0"/>
              </w:rPr>
              <w:t xml:space="preserve">Hook: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Use Gamma title + "What Does Data Look Like?" transformation. Ask why the same data might be represented in different ways.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19"/>
                <w:szCs w:val="19"/>
                <w:rtl w:val="0"/>
              </w:rPr>
              <w:t xml:space="preserve">Set purpose: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Display learning intention, success criteria and vocabulary.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19"/>
                <w:szCs w:val="19"/>
                <w:rtl w:val="0"/>
              </w:rPr>
              <w:t xml:space="preserve">Assessment FOR learning: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Combine pre-assessment patterns with oral responses to identify misconceptions about graph types, axes/scales and reading values; note focus-student responses where feasible.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6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19"/>
                <w:szCs w:val="19"/>
                <w:rtl w:val="0"/>
              </w:rPr>
              <w:t xml:space="preserve">Approx. 35-45 minutes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19"/>
                <w:szCs w:val="19"/>
                <w:rtl w:val="0"/>
              </w:rPr>
              <w:t xml:space="preserve">1. Column graphs - I DO: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Apple Pencil annotation of TITLE -&gt; AXES -&gt; SCALE -&gt; VALUES -&gt; QUESTION. Model the weekly-earnings example on the whiteboard, verbalising thinking.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19"/>
                <w:szCs w:val="19"/>
                <w:rtl w:val="0"/>
              </w:rPr>
              <w:t xml:space="preserve">YOU DO: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Students complete the kilometres-run questions independently. Circulate and prompt; reveal answers and ask "How do you know?"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19"/>
                <w:szCs w:val="19"/>
                <w:rtl w:val="0"/>
              </w:rPr>
              <w:t xml:space="preserve">2. Tables - I DO / YOU DO: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Model row + column -&gt; value using the sport table. Students answer four table questions, then self-check and explain corrections.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19"/>
                <w:szCs w:val="19"/>
                <w:rtl w:val="0"/>
              </w:rPr>
              <w:t xml:space="preserve">3. Pie/sector graphs - I DO / YOU DO: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Model whole = 100%, half = 50%, quarter = 25% and a percentage-of-an-amount example. Students attempt the leisure-time questions and check.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19"/>
                <w:szCs w:val="19"/>
                <w:rtl w:val="0"/>
              </w:rPr>
              <w:t xml:space="preserve">4. Line graphs - I DO / YOU DO: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Model change over time, comparison and a flat section using the steps graph. Students complete the temperature questions and check.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19"/>
                <w:szCs w:val="19"/>
                <w:rtl w:val="0"/>
              </w:rPr>
              <w:t xml:space="preserve">Independent check: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Students complete the Data Detective without teacher modelling.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19"/>
                <w:szCs w:val="19"/>
                <w:rtl w:val="0"/>
              </w:rPr>
              <w:t xml:space="preserve">Textbook practice: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Students complete mentor-selected Chapter 8A questions, showing working. Number of questions depends on remaining time and readiness.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19"/>
                <w:szCs w:val="19"/>
                <w:rtl w:val="0"/>
              </w:rPr>
              <w:t xml:space="preserve">Assessment AS learning: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Students correct their own work after each reveal and identify the source of any error (scale, category, calculation or interpretation).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0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19"/>
                <w:szCs w:val="19"/>
                <w:rtl w:val="0"/>
              </w:rPr>
              <w:t xml:space="preserve">Approx. 8-10 minutes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19"/>
                <w:szCs w:val="19"/>
                <w:rtl w:val="0"/>
              </w:rPr>
              <w:t xml:space="preserve">Review: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Return to the success criteria. Students state one strategy for interpreting an unfamiliar graph/table.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19"/>
                <w:szCs w:val="19"/>
                <w:rtl w:val="0"/>
              </w:rPr>
              <w:t xml:space="preserve">Exit ticket: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Independently answer the three Gamma prompts using the school-library visitors graph: describe the representation; read one value and explain how; state one supported conclusion.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19"/>
                <w:szCs w:val="19"/>
                <w:rtl w:val="0"/>
              </w:rPr>
              <w:t xml:space="preserve">Evidence: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Sight/collect selected responses, including focus-student work where permitted. Record common misconceptions and successful strategies.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19"/>
                <w:szCs w:val="19"/>
                <w:rtl w:val="0"/>
              </w:rPr>
              <w:t xml:space="preserve">Assessment OF learning: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Use the exit ticket plus independent responses as end-of-lesson evidence of the success criteria (not the final unit summative assessment).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19"/>
                <w:szCs w:val="19"/>
                <w:rtl w:val="0"/>
              </w:rPr>
              <w:t xml:space="preserve">Next step: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Use evidence and mentor feedback to adjust Lesson 2 - Frequency Tables &amp; Tallies.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7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19"/>
                <w:szCs w:val="19"/>
                <w:rtl w:val="0"/>
              </w:rPr>
              <w:t xml:space="preserve">Pre-service Teacher Reflection - complete AFTER teaching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before="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Did students achieve the learning intention/success criteria? What evidence shows this?</w:t>
            </w:r>
          </w:p>
          <w:p w:rsidR="00000000" w:rsidDel="00000000" w:rsidP="00000000" w:rsidRDefault="00000000" w:rsidRPr="00000000" w14:paraId="00000059">
            <w:pPr>
              <w:spacing w:after="0" w:before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Post-lesson reflection: The lesson did not progress as smoothly as planned because I had difficulty maintaining discipline and there were too many disruptions. The interruptions affected the flow of the lesson and I almost ran out of time. This reduced the time available for students to work independently, so I was not able to collect as much end-of-lesson evidence as I had planned.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before="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What did the five focus students demonstrate compared with the pre-assessment?</w:t>
            </w:r>
          </w:p>
          <w:p w:rsidR="00000000" w:rsidDel="00000000" w:rsidP="00000000" w:rsidRDefault="00000000" w:rsidRPr="00000000" w14:paraId="0000005B">
            <w:pPr>
              <w:spacing w:after="0" w:before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I did not gather enough reliable focus-student evidence during this lesson to make a confident comparison with the pre-assessment. This highlighted the need to protect independent work time and deliberately check the five focus students while circulating.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0" w:before="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Which strategies were successful (Gamma visuals, Apple Pencil, whiteboard modelling, questioning, I DO/YOU DO)?</w:t>
            </w:r>
          </w:p>
          <w:p w:rsidR="00000000" w:rsidDel="00000000" w:rsidP="00000000" w:rsidRDefault="00000000" w:rsidRPr="00000000" w14:paraId="0000005D">
            <w:pPr>
              <w:spacing w:after="0" w:before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The visual quality of the Gamma slides and the presentation style were strengths. The mentor also appreciated the graphics and the way I used the whole room rather than remaining in one position. Moving around the classroom supported visibility and interaction with students.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before="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What misconceptions/difficulties emerged?</w:t>
            </w:r>
          </w:p>
          <w:p w:rsidR="00000000" w:rsidDel="00000000" w:rsidP="00000000" w:rsidRDefault="00000000" w:rsidRPr="00000000" w14:paraId="0000005F">
            <w:pPr>
              <w:spacing w:after="0" w:before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The main difficulties were classroom-management and pacing issues rather than a specific mathematical misconception. Two students continued talking for much of the lesson and I did not address this firmly enough. Repeated disruptions interrupted instruction, and the number of slides contributed to too much continuous teacher-led teaching.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before="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What will I change in Lesson 2?</w:t>
            </w:r>
          </w:p>
          <w:p w:rsidR="00000000" w:rsidDel="00000000" w:rsidP="00000000" w:rsidRDefault="00000000" w:rsidRPr="00000000" w14:paraId="00000061">
            <w:pPr>
              <w:spacing w:after="0" w:before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I will reduce the number of slides and shorten the teacher-led explanation. After a concise model, I will release students to independent textbook work for a longer period while I circulate, check understanding and support the five focus students. I will also respond earlier and more directly to off-task talking, establish clearer expectations for independent work, and keep a tighter time check so disruptions do not consume the practice period.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3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Mentor Teacher Feedback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before="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Strengths observed:</w:t>
            </w:r>
          </w:p>
          <w:p w:rsidR="00000000" w:rsidDel="00000000" w:rsidP="00000000" w:rsidRDefault="00000000" w:rsidRPr="00000000" w14:paraId="00000065">
            <w:pPr>
              <w:spacing w:after="0" w:before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The slide graphics and overall presentation style were strong. The mentor appreciated the visual presentation and the way I used the whole room while teaching.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before="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Areas for improvement:</w:t>
            </w:r>
          </w:p>
          <w:p w:rsidR="00000000" w:rsidDel="00000000" w:rsidP="00000000" w:rsidRDefault="00000000" w:rsidRPr="00000000" w14:paraId="00000067">
            <w:pPr>
              <w:spacing w:after="0" w:before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Two students were talking throughout much of the lesson and I largely ignored this. The mentor advised that this behaviour needed to be addressed rather than allowed to continue. Classroom discipline and maintaining lesson flow need improvement.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0" w:before="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Feedback on modelling/questioning/pacing/student engagement:</w:t>
            </w:r>
          </w:p>
          <w:p w:rsidR="00000000" w:rsidDel="00000000" w:rsidP="00000000" w:rsidRDefault="00000000" w:rsidRPr="00000000" w14:paraId="00000069">
            <w:pPr>
              <w:spacing w:after="0" w:before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There was too much continuous teaching and too many slides. The mentor recommended leaving students to work independently on the textbook questions for a longer period rather than continuing teacher explanation. The amount of teacher-led content contributed to time pressure and reduced independent practice time.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before="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How will we work to improve these areas?</w:t>
            </w:r>
          </w:p>
          <w:p w:rsidR="00000000" w:rsidDel="00000000" w:rsidP="00000000" w:rsidRDefault="00000000" w:rsidRPr="00000000" w14:paraId="0000006B">
            <w:pPr>
              <w:spacing w:after="0" w:before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Use fewer slides, teach in shorter explicit chunks, release students to independent work earlier, circulate while they work, and address off-task talking promptly. Build a protected block of independent textbook practice into the lesson and monitor time more deliberately.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0" w:before="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Suggested adjustment for Lesson 2:</w:t>
            </w:r>
          </w:p>
          <w:p w:rsidR="00000000" w:rsidDel="00000000" w:rsidP="00000000" w:rsidRDefault="00000000" w:rsidRPr="00000000" w14:paraId="0000006D">
            <w:pPr>
              <w:spacing w:after="0" w:before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Reduce slide volume and teacher talk. After brief modelling, provide a longer independent textbook-work period. Circulate to support students and gather formative evidence, while using clear behaviour expectations and timely intervention when students are talking or disrupting learning.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Arial Narrow" w:cs="Arial Narrow" w:eastAsia="Arial Narrow" w:hAnsi="Arial Narrow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984.0" w:type="dxa"/>
        <w:jc w:val="left"/>
        <w:tblBorders>
          <w:top w:color="000000" w:space="0" w:sz="8" w:val="single"/>
          <w:bottom w:color="000000" w:space="0" w:sz="8" w:val="single"/>
        </w:tblBorders>
        <w:tblLayout w:type="fixed"/>
        <w:tblLook w:val="0400"/>
      </w:tblPr>
      <w:tblGrid>
        <w:gridCol w:w="7621"/>
        <w:gridCol w:w="8363"/>
        <w:tblGridChange w:id="0">
          <w:tblGrid>
            <w:gridCol w:w="7621"/>
            <w:gridCol w:w="8363"/>
          </w:tblGrid>
        </w:tblGridChange>
      </w:tblGrid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SIGNATURES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2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Pre-service teacher: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Mentor teacher (for ACP):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School pre-service teacher coordinator: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1907" w:w="16840" w:orient="landscape"/>
      <w:pgMar w:bottom="426" w:top="568" w:left="562" w:right="994" w:header="426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al Narrow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Arial Black">
    <w:embedRegular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Lesson Plan Template                                                                        </w:t>
    </w:r>
  </w:p>
  <w:p w:rsidR="00000000" w:rsidDel="00000000" w:rsidP="00000000" w:rsidRDefault="00000000" w:rsidRPr="00000000" w14:paraId="0000007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-A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</w:pPr>
    <w:rPr>
      <w:u w:val="single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ind w:right="-766"/>
    </w:pPr>
    <w:rPr>
      <w:rFonts w:ascii="Garamond" w:cs="Garamond" w:eastAsia="Garamond" w:hAnsi="Garamond"/>
      <w:b w:val="1"/>
      <w:bCs w:val="1"/>
      <w:sz w:val="32"/>
      <w:szCs w:val="32"/>
    </w:rPr>
  </w:style>
  <w:style w:type="paragraph" w:styleId="Heading5">
    <w:name w:val="heading 5"/>
    <w:basedOn w:val="Normal"/>
    <w:next w:val="Normal"/>
    <w:pPr>
      <w:keepNext w:val="1"/>
      <w:ind w:right="-766"/>
      <w:jc w:val="right"/>
    </w:pPr>
    <w:rPr>
      <w:rFonts w:ascii="Garamond" w:cs="Garamond" w:eastAsia="Garamond" w:hAnsi="Garamond"/>
      <w:b w:val="1"/>
      <w:bCs w:val="1"/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https://gamma.app/docs/STATISTICS-v548n2oieyrrn7w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9" Type="http://schemas.openxmlformats.org/officeDocument/2006/relationships/font" Target="fonts/ArialBlack-regular.ttf"/><Relationship Id="rId5" Type="http://schemas.openxmlformats.org/officeDocument/2006/relationships/font" Target="fonts/ArialNarrow-regular.ttf"/><Relationship Id="rId6" Type="http://schemas.openxmlformats.org/officeDocument/2006/relationships/font" Target="fonts/ArialNarrow-bold.ttf"/><Relationship Id="rId7" Type="http://schemas.openxmlformats.org/officeDocument/2006/relationships/font" Target="fonts/ArialNarrow-italic.ttf"/><Relationship Id="rId8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